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COMUNE DI NARDÒ</w:t>
        <w:br w:type="textWrapping"/>
        <w:t xml:space="preserve"> PUGLIA CULTURE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Stagione teatrale 2025_26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Un cartellone colmo di appuntamenti caratterizza la Stagione Teatrale 2025/26 del Teatro Comunale di Nardò: ben 32 spettacoli, suddivisi in quattro differenti sezioni, scelti con cura grazie alla proficua e determinante collaborazione tra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il Comune di Nardò e Puglia Culture con  TerramMare Teatro.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sezione Stagione di prosa  presenta 10 spettacoli, tra titoli di grande richiamo e produzioni di qualità. La sezione "Quarta Parete" conta altre 10 proposte artistiche che esplorano linguaggi innovativi e nuovi sguardi sulla scena contemporanea. La rassegna "Piccoli Sguardi", pensata per il pubblico più giovane e per le famiglie, include 8 spettacoli. Infine, "Mettiamoci all’Opera", rassegna dedicata a Pietro Mascagni, si compone di 4 concerti/spettacoli che uniscono teatro e musica, con un omaggio sentito al grande compositore.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Una stagione ricca, variegata e aperta, capace di parlare a pubblici diversi e di rendere il Teatro Comunale di Nardò un punto di riferimento culturale per il territorio.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“La nuova Stagione Teatrale di Nardò si inserisce con autorevolezza nel panorama culturale della Puglia, restituendo al Teatro Comunale il ruolo di luogo vivo, attraversato da linguaggi differenti e da pubblici plurali. Il teatro, infatti, è per sua natura spazio di incontro e di educazione civile, capace di generare appartenenza e di rafforzare il tessuto sociale di una comunità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- commenta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Paolo Ponzio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presidente di Puglia Culture -.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L’Amministrazione comunale, che ha fortemente voluto questa stagione, conferma così la centralità delle politiche culturali nella crescita collettiva, e Puglia Culture è orgogliosa di condividere questo percorso, mettendo a disposizione esperienza, reti e strumenti di progettazione. La collaborazione istituzionale non è soltanto un atto organizzativo, ma diventa un vero patto culturale che valorizza territori, artisti e cittadini. La stagione che prende avvio non rappresenta solo una programmazione, ma un invito a guardare al futuro con fiducia, nel segno della cultura come bene comune.”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Ma veniamo ai titoli. Ad aprire la stagione di prosa il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3 dicembre 2025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sarà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Ubi maior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Leo Gassmann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figlio d’arte di papà Alessandro e nonno Vittorio, cantautore e attore di talento, e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Sabrina Knaflitz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Subito dopo, il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10 dicembre 2025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con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Rosencrantz e Guildenstern sono morti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arriva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Francesco Pannofino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attore e doppiatore tra i più noti nel panorama italiano celebre per il ruolo di René Ferretti nella serie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Boris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insieme 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Francesco Acquaroli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Paolo Sassanelli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.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Si salta quindi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 gennaio, il 13,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con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Tartufo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di Molière con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Michele Sinisi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attore, regista teatrale e drammaturgo originario di Andria (classe 1976)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Premio della Critica nel 2016 assegnato da ANCT, pi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ù volte segnalato ai Premi Ubu. Il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3 febbraio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andrà in scena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Sissi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l’Imperatrice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Federica Luna Vincenti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attrice, musicista 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produttrice di origini salentine l’anno scorso in Puglia con "Sissi l'imperatrice" Roberto Cavosi..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Il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17 febbraio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seguirà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Le stravaganti dis-avventure di Kim Sparrow,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con l’attrice e comica romana dalla lunga carriera nel teatro, cinema e tv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Paola Minaccioni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Sempre 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febbraio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il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28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è in programma lo spettacolo 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Controcanto Collettivo / Teatro della Caduta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Sempre Domenica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vincitore In-Box 2017 e Dominio Pubblico 2018. Tr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 gli appuntamenti a marzo. Si inizia il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10 marzo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Jucatùre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con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Antonio Milo e Adriano Falivene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 si torna a teatro il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20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marzo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Lucio Dalla, dov’è che si prende e dov’è che si dà ,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 il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31 marzo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 Factory Compagnia Transadriatica: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Un altro giorno ancora. Sui passi di Renata Fonte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di e con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Angela De Gaetano.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stagione si chiude il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10 aprile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 un appuntamento di danza affidato alla compagnia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Elektra Ballet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dal titolo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Trans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l’umana nostalgia della completezza,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drammaturgia Gabriele Spina, regia e coreografia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Anna Maria De Filippi.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Per la rassegna domenicale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La Scena dei Ragazzi – Piccoli Sguardi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realizzata sempre con Terrammare Teatro, gli spettacoli sono tutti in programmazione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alle 17.00 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l Teatro Comunale di Nardò. Si inizia il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16 novembre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L’Arca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Terrammare Teatro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per proseguire il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30 novembre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Insolito Cappuccetto Rosso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Teatro dell’Acquario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 il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14 dicembre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con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La favola di Peter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Principio Attivo Teatro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Dopo la pausa natalizia si riprende con due appuntamenti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 gennaio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 l’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11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Smile. Un sorriso e forse una lacrima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Factory Compagnia Transadriatica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 il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25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Arianna nel labirinto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Crest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Gli ultimi due appuntamenti sono 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febbraio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 l’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8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Il filo magico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 Teatrini / Pietro Salta Tempo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; e il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23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con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Pesciolino Arcobaleno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Accettella.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Infine i matinée per le scuole. Otto gli appuntamenti da dicembre a febbraio, alle 10.30.</w:t>
        <w:br w:type="textWrapping"/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Per la scuola d’infanzia primaria sono in programma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Insolito Cappuccetto Rosso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 dicembre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) 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Teatro dell’Acquario;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Arianna nel labirinto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Crest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26 gennaio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);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Il filo magico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 Teatrini / Pietro Salta Tempo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9 febbraio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) e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Pesciolino Arcobaleno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Accettella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(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24 febbraio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).</w:t>
        <w:br w:type="textWrapping"/>
        <w:t xml:space="preserve"> Per la scuola primaria / media invece la programmazione prevede tre spettacoli: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Smile. Un sorriso e forse una lacrima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Factory Compagnia Transadriatica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12 gennaio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);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Il figlio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Angela Iurilli / Terrammare Teatro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6 febbraio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) e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Persi tra le stelle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Terrammare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18 febbraio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). Uno, infine, l’appuntamento dedicato agli studenti di scuola superiore. Si tratta di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La stanza di Agnese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(Inbox) 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Meridiani Perduti / Factory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15 gennaio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).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Bari, 11 settembre 2025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ALM/ILS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